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2015-000882b vom 19. August 2015</w:t>
      </w:r>
    </w:p>
    <w:p>
      <w:r>
        <w:t>Ag Regierungsrat, 2015-08-19, DE</w:t>
      </w:r>
    </w:p>
    <w:p>
      <w:r>
        <w:rPr>
          <w:b/>
        </w:rPr>
        <w:t xml:space="preserve">Quelle: </w:t>
      </w:r>
      <w:r>
        <w:t>https://mcp.opencaselaw.ch/entscheid/ag_regierungsrat_RRB Nr. 2015-000882b</w:t>
      </w:r>
    </w:p>
    <w:p>
      <w:r>
        <w:t>FR: AG_REGIERUNGSRAT RRB Nr. 2015-000882b du 19 août 2015</w:t>
      </w:r>
    </w:p>
    <w:p>
      <w:r>
        <w:t>IT: AG_REGIERUNGSRAT RRB Nr. 2015-000882b del 19 agosto 2015</w:t>
      </w:r>
    </w:p>
    <w:p>
      <w:pPr>
        <w:pStyle w:val="Heading2"/>
      </w:pPr>
      <w:r>
        <w:t>Regeste</w:t>
      </w:r>
    </w:p>
    <w:p>
      <w:r>
        <w:t>Erstinstanzliche Verfahrenskosten In erstinstanzlichen Verfahren dürfen externe Rechtsberatungskosten nicht den gesuchstellenden Personen weiterverrechnet werden.</w:t>
      </w:r>
    </w:p>
    <w:p>
      <w:pPr>
        <w:pStyle w:val="Heading2"/>
      </w:pPr>
      <w:r>
        <w:t>Volltext</w:t>
      </w:r>
    </w:p>
    <w:p>
      <w:r>
        <w:t>86 Erstinstanzliche Verfahrenskosten In erstinstanzlichen Verfahren dürfen externe Rechtsberatungskosten nicht den gesuchstellenden Personen weiterverrechnet werden. Aus dem Entscheid des Regierungsrats i.S. I.S. und R.K. gegen den Ent scheid des Departements Bau, Verkehr und Umwelt (Abteilung für Bau bewilligungen)/Gemeinderats R. vom 19. August 2015 (RRB Nr. 2015 000882). Aus den Erwägungen 9. Gebührenverfügung des Gemeinderats R. Der Gemeinderat auferlegte den Beschwerdeführenden im Rah men des Entscheids zusätzlich zur Baubewilligungsgebühr von Fr.2'800.– unter dem Titel "Kosten externe Beurteilung" einen Be trag von Fr.5'292.–. Diese Kosten stehen im Zusammenhang mit der Tätigkeit von Dr. H. In der Beschwerdeantwort macht die Ein wohnergemeinde unter Bezugnahme auf § 41 der Bauordnung der Gemeinde R. und §§ 3 und 5 des Gebührenreglements der Gemeinde R. geltend, dass es sich bei einer externen Rechtsberatung um Kosten für Gutachten oder Expertenberichte handle. Der mandatierte Rechts anwalt sei Experte seines Fachs. Es liege daher eine gesetzliche Grundlage für die Überwälzung der externen Rechtsberatungskosten vor. Dr. H. wurde von der Einwohnergemeinde als Rechtsanwalt mandatiert. Er vertritt damit die Interessen der Gemeinde. In den Ak ten befindet sich kein Hinweis dafür, dass Rechtsanwalt H. als Gut achter oder Experte bestellt worden wäre. Die Einwohnergemeinde R. beauftragte damit Dr. H. nur, die Interessen der Gemeinde (gegen diejenigen der gesuchstellenden Personen) zu vertreten. Dr.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